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2AD7A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>PREDLOG</w:t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OBČINSKI SVET</w:t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2AB611A4" w14:textId="77777777" w:rsidR="007C1C0A" w:rsidRPr="007C1C0A" w:rsidRDefault="007C1C0A" w:rsidP="007C1C0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  <w:t xml:space="preserve">               </w:t>
      </w:r>
    </w:p>
    <w:p w14:paraId="25CF7EC5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43F1C44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NASLOV: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242C283C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4D103CDE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SOGLASJE K ORGANIZACIJI IN SISTEMIZACIJI DELOVNIH MEST V VRTCU PRI OSNOVNI ŠOLI LUCIJANA BRATKOVIČA BRATUŠA RENČE</w:t>
      </w:r>
    </w:p>
    <w:p w14:paraId="02FBFDE6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8480D97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1F3E13B4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PRAVNA PODLAGA: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2B86B390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9A3669D" w14:textId="1994BB15" w:rsidR="007C1C0A" w:rsidRPr="007C1C0A" w:rsidRDefault="007C1C0A" w:rsidP="007C1C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0" w:name="_Hlk74655134"/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Pravilnik o normativih za opravljanje dejavnosti predšolske vzgoje (Uradni list RS, št. 27/14, 47/17, 43/18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54/21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in 82/23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</w:t>
      </w:r>
    </w:p>
    <w:bookmarkEnd w:id="0"/>
    <w:p w14:paraId="3CA483EE" w14:textId="77777777" w:rsidR="007C1C0A" w:rsidRPr="007C1C0A" w:rsidRDefault="007C1C0A" w:rsidP="007C1C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17. člen Zakona o vrtcih </w:t>
      </w:r>
      <w:bookmarkStart w:id="1" w:name="_Hlk74655201"/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(Uradni list RS, št. 100/05 – uradno prečiščeno besedilo, 25/08, 98/09 – ZIUZGK, 36/10, 62/10 – ZUPJS, 94/10 – ZIU, 40/12 – ZUJF, 14/15 – ZUUJFO, 55/17 in 18/21) </w:t>
      </w:r>
    </w:p>
    <w:bookmarkEnd w:id="1"/>
    <w:p w14:paraId="7D353606" w14:textId="64680AB1" w:rsidR="007C1C0A" w:rsidRPr="007C1C0A" w:rsidRDefault="007C1C0A" w:rsidP="007C1C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18. člen Statuta Občine Renče-Vogrsko (Uradni list RS, št. 22/12 – uradno prečiščeno besedilo, 88/15 in 14/18)</w:t>
      </w:r>
    </w:p>
    <w:p w14:paraId="7D666EF3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DBB5A56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PREDLAGATELJ: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77856B08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4681149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Žigon, župan</w:t>
      </w:r>
    </w:p>
    <w:p w14:paraId="42C6E410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632803EA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PRIPRAVLJALEC: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112B1A80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DA468F5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Župan, občinska uprava </w:t>
      </w:r>
    </w:p>
    <w:p w14:paraId="3463DF8D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7683E841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7C1C0A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 xml:space="preserve">OBRAZLOŽITEV:  </w:t>
      </w:r>
    </w:p>
    <w:p w14:paraId="3D72031E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9EE7954" w14:textId="1D844588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Osnovna šola Lucijana Bratkoviča Bratuša Renče (v nadaljevanju: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avod) je na Občino Renče-Vogrsko dne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6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 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vložila predlog sistemizacije delovnih mest in organizacije dela (oblikovanja skupin) v vrtcu za šolsko leto 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/2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5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V vlogi je </w:t>
      </w:r>
      <w:r w:rsidR="005F639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avod zaprosil za izdajo soglasij k organizaciji in oblikovanju oddelkov vrtca in sistemizaciji delovnih mest v vrtcu v šolskem letu 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/202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5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Iz predloga zavoda izhaja, da zavod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 šolskem letu 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/202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5 na podlagi izvedenega vpisa v marcu 2024 načrtuje izvajati program predšolske vzgoje v 8 oddelkih, in sicer načrtuje oblikovati 4 cele in 1 polovični oddelek v Vrtcu Renče </w:t>
      </w:r>
      <w:r w:rsidR="005F639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ter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2 polna in 1 polovični oddelek v Vrtcu Bukovica. V celih oddelkih bi bili skladno s predpisi zaposleni po 1 vzgojitelj in po 1 pomočnik vzgojitelja, </w:t>
      </w:r>
      <w:r w:rsidR="00493AB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 polovičnih oddelkih pa po 1 vzgojitelj.</w:t>
      </w:r>
    </w:p>
    <w:p w14:paraId="2CC0C346" w14:textId="77777777" w:rsidR="007C1C0A" w:rsidRPr="007C1C0A" w:rsidRDefault="007C1C0A" w:rsidP="007C1C0A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A102C3E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7C1C0A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RAZLOGI ZA SPREJETJE SKLEPA:</w:t>
      </w:r>
    </w:p>
    <w:p w14:paraId="597E423B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2797558" w14:textId="7A4B4CD8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24. člen Pravilnika o normativih za opravljanje dejavnosti predšolske vzgoje določa, da vrsto in število oddelkov ter število otrok v oddelku določi vrtec v soglasju z lokalno skupnostjo, ustanoviteljico vrtca. Oddelke se oblikuje za celotno šolsko leto. </w:t>
      </w:r>
    </w:p>
    <w:p w14:paraId="68978AF5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18BAB89D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7C1C0A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OCENA STANJA:</w:t>
      </w:r>
    </w:p>
    <w:p w14:paraId="4E49302F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8CA4A0C" w14:textId="70C2F525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I. </w:t>
      </w:r>
      <w:r w:rsidR="0001508C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Organizacija dela - o</w:t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blikovanje oddelkov vrtca</w:t>
      </w:r>
    </w:p>
    <w:p w14:paraId="3387996F" w14:textId="53237F12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Iz predloga </w:t>
      </w:r>
      <w:r w:rsidR="00493AB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zavoda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izhaja, da je potrebno tudi v šolskem letu 202</w:t>
      </w:r>
      <w:r w:rsidR="00493AB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/202</w:t>
      </w:r>
      <w:r w:rsidR="00493AB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5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oblikovati 8 oddelkov vrtca, tako kot v tekočem šolskem letu. Glede na starostno strukturo vpisanih otrok je potrebno oblikovati tri skupine prvega starostnega obdobja in pet skupin drugega starostnega obdobja, oz. pet skupin v Renčah in tri skupine v Bukovici, kot sledi iz Tabele 1</w:t>
      </w:r>
      <w:r w:rsidR="00493AB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 Z ozirom na manjše število in starostno strukturo vpisanih otrok se v prvem starostnem obdobju oblikujeta dve polovični skupini, ena v Renčah in ena v Bukovici. Skladno s predpisanimi normativi se v polovičnih oddelkih sistemizira samo 1 strokovnega delavca, in sicer po 1 vzgojitelja.</w:t>
      </w:r>
    </w:p>
    <w:p w14:paraId="74160074" w14:textId="77777777" w:rsid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E444A36" w14:textId="77777777" w:rsidR="00493ABA" w:rsidRDefault="00493AB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973E888" w14:textId="77777777" w:rsidR="00493ABA" w:rsidRDefault="00493AB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DF419E0" w14:textId="77777777" w:rsidR="00493ABA" w:rsidRDefault="00493AB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F0AC581" w14:textId="77777777" w:rsidR="00493ABA" w:rsidRPr="007C1C0A" w:rsidRDefault="00493AB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B1C46C6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sl-SI"/>
          <w14:ligatures w14:val="none"/>
        </w:rPr>
      </w:pPr>
      <w:r w:rsidRPr="007C1C0A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sl-SI"/>
          <w14:ligatures w14:val="none"/>
        </w:rPr>
        <w:lastRenderedPageBreak/>
        <w:t>TABELA 1:</w:t>
      </w:r>
    </w:p>
    <w:p w14:paraId="56D3CB4E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sl-SI"/>
          <w14:ligatures w14:val="none"/>
        </w:rPr>
      </w:pPr>
    </w:p>
    <w:tbl>
      <w:tblPr>
        <w:tblStyle w:val="Tabelamrea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2"/>
        <w:gridCol w:w="3258"/>
      </w:tblGrid>
      <w:tr w:rsidR="007C1C0A" w:rsidRPr="007C1C0A" w14:paraId="224C4A46" w14:textId="77777777" w:rsidTr="00E279DA">
        <w:tc>
          <w:tcPr>
            <w:tcW w:w="1696" w:type="dxa"/>
          </w:tcPr>
          <w:p w14:paraId="162B6414" w14:textId="77777777" w:rsidR="007C1C0A" w:rsidRPr="007C1C0A" w:rsidRDefault="007C1C0A" w:rsidP="007C1C0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7C1C0A">
              <w:rPr>
                <w:rFonts w:ascii="Arial" w:hAnsi="Arial" w:cs="Arial"/>
                <w:b/>
              </w:rPr>
              <w:t>Vrtec</w:t>
            </w:r>
          </w:p>
        </w:tc>
        <w:tc>
          <w:tcPr>
            <w:tcW w:w="4532" w:type="dxa"/>
          </w:tcPr>
          <w:p w14:paraId="19AB0698" w14:textId="77777777" w:rsidR="007C1C0A" w:rsidRPr="007C1C0A" w:rsidRDefault="007C1C0A" w:rsidP="007C1C0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7C1C0A">
              <w:rPr>
                <w:rFonts w:ascii="Arial" w:hAnsi="Arial" w:cs="Arial"/>
                <w:b/>
              </w:rPr>
              <w:t>Oddelek</w:t>
            </w:r>
          </w:p>
        </w:tc>
        <w:tc>
          <w:tcPr>
            <w:tcW w:w="3258" w:type="dxa"/>
          </w:tcPr>
          <w:p w14:paraId="5128B8F4" w14:textId="77777777" w:rsidR="007C1C0A" w:rsidRPr="007C1C0A" w:rsidRDefault="007C1C0A" w:rsidP="007C1C0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7C1C0A">
              <w:rPr>
                <w:rFonts w:ascii="Arial" w:hAnsi="Arial" w:cs="Arial"/>
                <w:b/>
              </w:rPr>
              <w:t>Normativ</w:t>
            </w:r>
          </w:p>
        </w:tc>
      </w:tr>
      <w:tr w:rsidR="007C1C0A" w:rsidRPr="007C1C0A" w14:paraId="4DCE578B" w14:textId="77777777" w:rsidTr="00E279DA">
        <w:tc>
          <w:tcPr>
            <w:tcW w:w="1696" w:type="dxa"/>
          </w:tcPr>
          <w:p w14:paraId="63CA2CE7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  <w:b/>
              </w:rPr>
              <w:t xml:space="preserve">RENČE </w:t>
            </w:r>
            <w:r w:rsidRPr="007C1C0A">
              <w:rPr>
                <w:rFonts w:ascii="Arial" w:hAnsi="Arial" w:cs="Arial"/>
              </w:rPr>
              <w:t>….....</w:t>
            </w:r>
          </w:p>
          <w:p w14:paraId="5E299313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BFC3516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58D907F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ED0338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9A16632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DA408B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2EAC6B3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D58F54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2" w:type="dxa"/>
          </w:tcPr>
          <w:p w14:paraId="72E85C3C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 skupina drugega starostnega obdobja  …</w:t>
            </w:r>
          </w:p>
          <w:p w14:paraId="57275804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 xml:space="preserve"> (Heterogena skupina)</w:t>
            </w:r>
          </w:p>
          <w:p w14:paraId="1B6872CA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0860FD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 skupina  drugega starostnega obdobja…</w:t>
            </w:r>
          </w:p>
          <w:p w14:paraId="097D86D5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 xml:space="preserve"> (Heterogena skupina)</w:t>
            </w:r>
          </w:p>
          <w:p w14:paraId="2FAA4058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7334D4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 skupina  drugega starostnega obdobja…</w:t>
            </w:r>
          </w:p>
          <w:p w14:paraId="46448204" w14:textId="5C861B2E" w:rsid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 xml:space="preserve"> </w:t>
            </w:r>
            <w:r w:rsidR="00493ABA" w:rsidRPr="007C1C0A">
              <w:rPr>
                <w:rFonts w:ascii="Arial" w:hAnsi="Arial" w:cs="Arial"/>
              </w:rPr>
              <w:t>(Heterogena skupina)</w:t>
            </w:r>
          </w:p>
          <w:p w14:paraId="2DCD141A" w14:textId="77777777" w:rsidR="00493ABA" w:rsidRPr="007C1C0A" w:rsidRDefault="00493AB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3CABDE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 skupina  prvega starostnega obdobja…</w:t>
            </w:r>
          </w:p>
          <w:p w14:paraId="2B9A4A60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 xml:space="preserve"> (Homogena skupina)</w:t>
            </w:r>
          </w:p>
          <w:p w14:paraId="59241FD6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E64236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 skupina prvega starostnega obdobja …</w:t>
            </w:r>
          </w:p>
          <w:p w14:paraId="7186F9EA" w14:textId="68CD788D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 xml:space="preserve"> (Heterogena skupina</w:t>
            </w:r>
            <w:r w:rsidR="00493ABA">
              <w:rPr>
                <w:rFonts w:ascii="Arial" w:hAnsi="Arial" w:cs="Arial"/>
              </w:rPr>
              <w:t>, polovični oddelek)</w:t>
            </w:r>
          </w:p>
          <w:p w14:paraId="622E8037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3258" w:type="dxa"/>
          </w:tcPr>
          <w:p w14:paraId="2CF9A1B6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14 - 19 otrok, vključenih 18 otrok</w:t>
            </w:r>
          </w:p>
          <w:p w14:paraId="7FBD93E3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DF6453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189D8A" w14:textId="6123C268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14 - 19 otrok, vključenih 1</w:t>
            </w:r>
            <w:r w:rsidR="00493ABA">
              <w:rPr>
                <w:rFonts w:ascii="Arial" w:hAnsi="Arial" w:cs="Arial"/>
              </w:rPr>
              <w:t>5</w:t>
            </w:r>
            <w:r w:rsidRPr="007C1C0A">
              <w:rPr>
                <w:rFonts w:ascii="Arial" w:hAnsi="Arial" w:cs="Arial"/>
              </w:rPr>
              <w:t xml:space="preserve"> otrok</w:t>
            </w:r>
          </w:p>
          <w:p w14:paraId="4260ABB9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A8A3F6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A6E059" w14:textId="333F96D3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</w:t>
            </w:r>
            <w:r w:rsidR="00493ABA">
              <w:rPr>
                <w:rFonts w:ascii="Arial" w:hAnsi="Arial" w:cs="Arial"/>
              </w:rPr>
              <w:t>4</w:t>
            </w:r>
            <w:r w:rsidRPr="007C1C0A">
              <w:rPr>
                <w:rFonts w:ascii="Arial" w:hAnsi="Arial" w:cs="Arial"/>
              </w:rPr>
              <w:t xml:space="preserve"> – 1</w:t>
            </w:r>
            <w:r w:rsidR="00493ABA">
              <w:rPr>
                <w:rFonts w:ascii="Arial" w:hAnsi="Arial" w:cs="Arial"/>
              </w:rPr>
              <w:t>9</w:t>
            </w:r>
            <w:r w:rsidRPr="007C1C0A">
              <w:rPr>
                <w:rFonts w:ascii="Arial" w:hAnsi="Arial" w:cs="Arial"/>
              </w:rPr>
              <w:t xml:space="preserve"> otrok, vključenih 1</w:t>
            </w:r>
            <w:r w:rsidR="00493ABA">
              <w:rPr>
                <w:rFonts w:ascii="Arial" w:hAnsi="Arial" w:cs="Arial"/>
              </w:rPr>
              <w:t>6</w:t>
            </w:r>
            <w:r w:rsidRPr="007C1C0A">
              <w:rPr>
                <w:rFonts w:ascii="Arial" w:hAnsi="Arial" w:cs="Arial"/>
              </w:rPr>
              <w:t xml:space="preserve"> otrok</w:t>
            </w:r>
          </w:p>
          <w:p w14:paraId="55F970DA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6B2FB7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412551F" w14:textId="5A23621B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9 -12 otrok, vključenih 1</w:t>
            </w:r>
            <w:r w:rsidR="00493ABA">
              <w:rPr>
                <w:rFonts w:ascii="Arial" w:hAnsi="Arial" w:cs="Arial"/>
              </w:rPr>
              <w:t>2</w:t>
            </w:r>
            <w:r w:rsidRPr="007C1C0A">
              <w:rPr>
                <w:rFonts w:ascii="Arial" w:hAnsi="Arial" w:cs="Arial"/>
              </w:rPr>
              <w:t xml:space="preserve"> otrok</w:t>
            </w:r>
          </w:p>
          <w:p w14:paraId="7E5877B3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2F50E88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3B3EAA" w14:textId="0695B75E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 xml:space="preserve">7 – 10 otrok, vključenih </w:t>
            </w:r>
            <w:r w:rsidR="00493ABA">
              <w:rPr>
                <w:rFonts w:ascii="Arial" w:hAnsi="Arial" w:cs="Arial"/>
              </w:rPr>
              <w:t>6</w:t>
            </w:r>
            <w:r w:rsidRPr="007C1C0A">
              <w:rPr>
                <w:rFonts w:ascii="Arial" w:hAnsi="Arial" w:cs="Arial"/>
              </w:rPr>
              <w:t xml:space="preserve"> otrok</w:t>
            </w:r>
          </w:p>
          <w:p w14:paraId="31DFCFA2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2D4574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________________________</w:t>
            </w:r>
          </w:p>
        </w:tc>
      </w:tr>
      <w:tr w:rsidR="007C1C0A" w:rsidRPr="007C1C0A" w14:paraId="7F6F2420" w14:textId="77777777" w:rsidTr="00E279DA">
        <w:tc>
          <w:tcPr>
            <w:tcW w:w="1696" w:type="dxa"/>
          </w:tcPr>
          <w:p w14:paraId="000158A0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EB19F88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C1C0A">
              <w:rPr>
                <w:rFonts w:ascii="Arial" w:hAnsi="Arial" w:cs="Arial"/>
                <w:b/>
              </w:rPr>
              <w:t xml:space="preserve">BUKOVICA </w:t>
            </w:r>
            <w:r w:rsidRPr="007C1C0A">
              <w:rPr>
                <w:rFonts w:ascii="Arial" w:hAnsi="Arial" w:cs="Arial"/>
              </w:rPr>
              <w:t>.</w:t>
            </w:r>
          </w:p>
        </w:tc>
        <w:tc>
          <w:tcPr>
            <w:tcW w:w="4532" w:type="dxa"/>
          </w:tcPr>
          <w:p w14:paraId="0F420119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30D181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 skupina drugega starostnega obdobja  …</w:t>
            </w:r>
          </w:p>
          <w:p w14:paraId="55E22F42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(Heterogena skupina)</w:t>
            </w:r>
          </w:p>
          <w:p w14:paraId="613BD84F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E626AA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 xml:space="preserve">1 skupina prvega in drugega starostnega obdobja  </w:t>
            </w:r>
          </w:p>
          <w:p w14:paraId="4B662B0A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(Kombinirana skupina)</w:t>
            </w:r>
          </w:p>
          <w:p w14:paraId="298DEBF6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A2013A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 skupina prvega starostnega obdobja ……</w:t>
            </w:r>
          </w:p>
          <w:p w14:paraId="1615E524" w14:textId="16E467A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(</w:t>
            </w:r>
            <w:r w:rsidR="00BB1074">
              <w:rPr>
                <w:rFonts w:ascii="Arial" w:hAnsi="Arial" w:cs="Arial"/>
              </w:rPr>
              <w:t>Homogena skupina, polovični oddelek</w:t>
            </w:r>
            <w:r w:rsidRPr="007C1C0A">
              <w:rPr>
                <w:rFonts w:ascii="Arial" w:hAnsi="Arial" w:cs="Arial"/>
              </w:rPr>
              <w:t>)</w:t>
            </w:r>
          </w:p>
        </w:tc>
        <w:tc>
          <w:tcPr>
            <w:tcW w:w="3258" w:type="dxa"/>
          </w:tcPr>
          <w:p w14:paraId="61044C1A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E859DB" w14:textId="28C5522A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14 - 19 otrok, vključenih 1</w:t>
            </w:r>
            <w:r w:rsidR="00493ABA">
              <w:rPr>
                <w:rFonts w:ascii="Arial" w:hAnsi="Arial" w:cs="Arial"/>
              </w:rPr>
              <w:t>8</w:t>
            </w:r>
            <w:r w:rsidRPr="007C1C0A">
              <w:rPr>
                <w:rFonts w:ascii="Arial" w:hAnsi="Arial" w:cs="Arial"/>
              </w:rPr>
              <w:t xml:space="preserve"> otrok</w:t>
            </w:r>
          </w:p>
          <w:p w14:paraId="78CC33A5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CE64258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88BF81F" w14:textId="5CF6F8D4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1C0A">
              <w:rPr>
                <w:rFonts w:ascii="Arial" w:hAnsi="Arial" w:cs="Arial"/>
              </w:rPr>
              <w:t>10 - 17 otrok, vključenih 1</w:t>
            </w:r>
            <w:r w:rsidR="00BB1074">
              <w:rPr>
                <w:rFonts w:ascii="Arial" w:hAnsi="Arial" w:cs="Arial"/>
              </w:rPr>
              <w:t>5</w:t>
            </w:r>
            <w:r w:rsidRPr="007C1C0A">
              <w:rPr>
                <w:rFonts w:ascii="Arial" w:hAnsi="Arial" w:cs="Arial"/>
              </w:rPr>
              <w:t xml:space="preserve"> otrok </w:t>
            </w:r>
          </w:p>
          <w:p w14:paraId="6CBA820B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1BD675" w14:textId="77777777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FF2717" w14:textId="1D69A985" w:rsidR="007C1C0A" w:rsidRPr="007C1C0A" w:rsidRDefault="00BB1074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C1C0A" w:rsidRPr="007C1C0A">
              <w:rPr>
                <w:rFonts w:ascii="Arial" w:hAnsi="Arial" w:cs="Arial"/>
              </w:rPr>
              <w:t xml:space="preserve"> -1</w:t>
            </w:r>
            <w:r>
              <w:rPr>
                <w:rFonts w:ascii="Arial" w:hAnsi="Arial" w:cs="Arial"/>
              </w:rPr>
              <w:t>2</w:t>
            </w:r>
            <w:r w:rsidR="007C1C0A" w:rsidRPr="007C1C0A">
              <w:rPr>
                <w:rFonts w:ascii="Arial" w:hAnsi="Arial" w:cs="Arial"/>
              </w:rPr>
              <w:t xml:space="preserve"> otrok, vključenih </w:t>
            </w:r>
            <w:r>
              <w:rPr>
                <w:rFonts w:ascii="Arial" w:hAnsi="Arial" w:cs="Arial"/>
              </w:rPr>
              <w:t>5</w:t>
            </w:r>
            <w:r w:rsidR="007C1C0A" w:rsidRPr="007C1C0A">
              <w:rPr>
                <w:rFonts w:ascii="Arial" w:hAnsi="Arial" w:cs="Arial"/>
              </w:rPr>
              <w:t xml:space="preserve"> otrok </w:t>
            </w:r>
          </w:p>
          <w:p w14:paraId="5F8B5600" w14:textId="79991972" w:rsidR="007C1C0A" w:rsidRPr="007C1C0A" w:rsidRDefault="007C1C0A" w:rsidP="000150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83024E0" w14:textId="77777777" w:rsidR="0001508C" w:rsidRDefault="0001508C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5C9CF91" w14:textId="0AFE60EA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V vrtec v Renčah je bilo na dan </w:t>
      </w:r>
      <w:r w:rsidR="00CC395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30. 5. 2024 v Vrtec pri OŠ Renče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vpisanih </w:t>
      </w:r>
      <w:r w:rsidR="00BB107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67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otrok (lani 7</w:t>
      </w:r>
      <w:r w:rsidR="00BB107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1, predlani 73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), v vrtec v Bukovici </w:t>
      </w:r>
      <w:r w:rsidR="00C31CB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pa </w:t>
      </w:r>
      <w:r w:rsidR="00BB107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38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C31CB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otrok </w:t>
      </w:r>
      <w:r w:rsidR="00BB107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(lani 47, pred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lani 48), </w:t>
      </w:r>
      <w:r w:rsidRPr="007C1C0A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skupaj 1</w:t>
      </w:r>
      <w:r w:rsidR="00C31CBA" w:rsidRPr="00C31CBA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05</w:t>
      </w:r>
      <w:r w:rsidRPr="007C1C0A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 otrok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(</w:t>
      </w:r>
      <w:r w:rsidR="00BB107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lani 118, </w:t>
      </w:r>
      <w:r w:rsidR="00C31CB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pred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lani 119). </w:t>
      </w:r>
    </w:p>
    <w:p w14:paraId="0A2CD5E8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7516CBCB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II. Sistemizacija delovnih mest</w:t>
      </w:r>
    </w:p>
    <w:p w14:paraId="06951287" w14:textId="698B4888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Zavod predlaga Občini, da izda soglasje k sistematizaciji </w:t>
      </w:r>
      <w:r w:rsidR="00A36CB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21,733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(</w:t>
      </w:r>
      <w:r w:rsidR="00A36CB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lani 24,31, predlani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25,498) skupno zaposlenih v Vrtcu, ki so vključeni v kalkulacijo cene za vrtec, in sicer:</w:t>
      </w:r>
    </w:p>
    <w:p w14:paraId="1FF46830" w14:textId="0C1333C2" w:rsidR="007C1C0A" w:rsidRPr="007C1C0A" w:rsidRDefault="00A36CB0" w:rsidP="007C1C0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2" w:name="_Hlk105407939"/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14,543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bookmarkEnd w:id="2"/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strokovnih delavcev, ki v oddelkih izvajajo </w:t>
      </w:r>
      <w:r w:rsidR="00047F4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dejavnost predšolske vzgoje</w:t>
      </w:r>
      <w:r w:rsidR="004620D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neposredno z otroki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8 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vzgojitelj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ev in 6,543 pomočnikov vzgojiteljev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),</w:t>
      </w:r>
    </w:p>
    <w:p w14:paraId="7E4DB42E" w14:textId="7AD7EE15" w:rsidR="007C1C0A" w:rsidRPr="007C1C0A" w:rsidRDefault="00A36CB0" w:rsidP="007C1C0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3" w:name="_Hlk105407961"/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7,190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bookmarkEnd w:id="3"/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ostalih delavcev, ki </w:t>
      </w:r>
      <w:r w:rsidR="009C746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dejavnosti predšolske vzgoje 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ne opravljajo neposredno z otroki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pomočnik ravnatelja za vrtec, svetovalni delavec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tehnično administrativni kader</w:t>
      </w:r>
      <w:r w:rsidR="009C746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skladno z normativi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– v obsegu navedenih deležev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).</w:t>
      </w:r>
    </w:p>
    <w:p w14:paraId="06063224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6BE3212" w14:textId="6338077E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 vrtcu sta trenutno zaposleni tudi dve delavki za določen čas kot spremljevalki otrok po odločbi Komisije in sklepih občine oz. javnega zavoda, ki nista upoštevani v kalkulaciji cene za vrtec, ter invalid – gospodinjec po sklepu občine, ki ravno tako ni vključena v kalkulacijo cene za vrtec.</w:t>
      </w:r>
    </w:p>
    <w:p w14:paraId="71C8A46B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9588BC4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7C1C0A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CILJI IN NAČELA:</w:t>
      </w:r>
    </w:p>
    <w:p w14:paraId="14F6B174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7025B0C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Vrtec mora skladno s predpisi pridobiti soglasje občine ustanoviteljice k sistemizaciji in organizaciji dela v vrtcu.</w:t>
      </w:r>
    </w:p>
    <w:p w14:paraId="119CD9FA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4962F435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7C1C0A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FINANČNE IN DRUGE POSLEDICE:</w:t>
      </w:r>
    </w:p>
    <w:p w14:paraId="743F6B6B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4008E3BA" w14:textId="21540443" w:rsidR="007C1C0A" w:rsidRPr="007C1C0A" w:rsidRDefault="007C1C0A" w:rsidP="007C1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Finančne in druge posledice so glede na število skupin in obseg zaposlenih podobne kot v tekočem šolskem letu; število oddelkov je isto kot lani, </w:t>
      </w:r>
      <w:r w:rsidR="00474D5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 tem, da sta dva oddelka prvega starostnega polovična,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obseg delovnih mest pa </w:t>
      </w:r>
      <w:r w:rsidR="00474D5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je zaradi dveh polovičnih oddelkov </w:t>
      </w:r>
      <w:r w:rsidR="007903B5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posledično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nižji kot lani. Zaradi precejšnjega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lastRenderedPageBreak/>
        <w:t xml:space="preserve">dviga plač v javnem sektorju pa se </w:t>
      </w:r>
      <w:r w:rsidR="00474D5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predvideva, da se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bodo stroški plač v kalkulaciji cene za vrtec </w:t>
      </w:r>
      <w:r w:rsidR="00474D5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sicer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zvišali, čeprav je obseg zaposlenih manjši.</w:t>
      </w:r>
    </w:p>
    <w:p w14:paraId="30153A27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964AD01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Pripravila:</w:t>
      </w:r>
    </w:p>
    <w:p w14:paraId="664DDA19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Vladka Gal Janeš</w:t>
      </w:r>
    </w:p>
    <w:p w14:paraId="53B4F002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Višja svetovalka I za družbene dejavnosti</w:t>
      </w:r>
    </w:p>
    <w:p w14:paraId="5F687163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_______________________________________________________________</w:t>
      </w:r>
    </w:p>
    <w:p w14:paraId="44D2DC0D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850A694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Predlog sklepa:</w:t>
      </w:r>
    </w:p>
    <w:p w14:paraId="79135D05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6E4802D" w14:textId="23B22F83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Na podlagi 17. člena Zakona o vrtcih (Uradni list RS, št. 100/05 – uradno prečiščeno besedilo, 25/08, 98/09 – ZIUZGK, 36/10, 62/10 – ZUPJS, 94/10 – ZIU, 40/12 – ZUJF, 14/15 – ZUUJFO, 55/17 in 18/21), 24. in 25. člena Pravilnika o normativih za opravljanje dejavnosti predšolske vzgoje (Uradni list RS, št. 27/14, 47/17, 43/18</w:t>
      </w:r>
      <w:r w:rsidR="00474D5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54/21</w:t>
      </w:r>
      <w:r w:rsidR="00474D56" w:rsidRPr="00474D5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474D5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in 82/23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), ter 18. člena Statuta Občine Renče-Vogrsko (Uradni list RS, št. 22/12 – uradno prečiščeno besedilo, 88/15 in 14/18) je Občinski svet Občine Renče-Vogrsko na ___. redni seji, dne ______ sprejel</w:t>
      </w:r>
    </w:p>
    <w:p w14:paraId="371625D3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7B5E3A5" w14:textId="77777777" w:rsidR="007C1C0A" w:rsidRPr="007C1C0A" w:rsidRDefault="007C1C0A" w:rsidP="007C1C0A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S K L E P</w:t>
      </w:r>
    </w:p>
    <w:p w14:paraId="47EB2288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298A355" w14:textId="77777777" w:rsidR="007C1C0A" w:rsidRPr="007C1C0A" w:rsidRDefault="007C1C0A" w:rsidP="007C1C0A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1. </w:t>
      </w:r>
    </w:p>
    <w:p w14:paraId="368801C9" w14:textId="3584C82A" w:rsidR="007C1C0A" w:rsidRPr="007C1C0A" w:rsidRDefault="00474D56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bčinski svet Občine Renče-Vogrsko daje soglasje k predlogu Osnovne šole Lucijana Bratkoviča Bratuša Renče, Trg 31, 5292 Renče, da v šolskem letu 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/202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5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oblikuje 8 oddelkov vrtca, in sicer:</w:t>
      </w:r>
    </w:p>
    <w:p w14:paraId="1AB943F4" w14:textId="2F3431BE" w:rsidR="007C1C0A" w:rsidRPr="007C1C0A" w:rsidRDefault="007C1C0A" w:rsidP="007C1C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5 oddelkov </w:t>
      </w:r>
      <w:r w:rsidR="00474D5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(4 cele in 1 polovični 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oddelek prvega starostnega obdobja)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 Vrtcu Renče,</w:t>
      </w:r>
      <w:r w:rsidRPr="007C1C0A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Trg 31, 5292 Renče</w:t>
      </w:r>
      <w:r w:rsidR="007903B5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in </w:t>
      </w:r>
    </w:p>
    <w:p w14:paraId="5070A980" w14:textId="60A52B4C" w:rsidR="007C1C0A" w:rsidRPr="007C1C0A" w:rsidRDefault="007C1C0A" w:rsidP="007C1C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3 oddelke 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(2 cela in 1 polovični oddelek prvega starostnega obdobja)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 Vrtcu Bukovica,</w:t>
      </w:r>
      <w:r w:rsidRPr="007C1C0A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Bukovica 44, 5293 Volčja Draga.</w:t>
      </w:r>
    </w:p>
    <w:p w14:paraId="0D2386BE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6F4E870" w14:textId="77777777" w:rsidR="007C1C0A" w:rsidRPr="007C1C0A" w:rsidRDefault="007C1C0A" w:rsidP="007C1C0A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2.</w:t>
      </w:r>
    </w:p>
    <w:p w14:paraId="560D8B09" w14:textId="5DFB4858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4" w:name="_Hlk516474853"/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Občinski svet Občine Renče-Vogrsko daje soglasje k sistemizaciji 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21,733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delovnih mest v </w:t>
      </w:r>
      <w:r w:rsidR="007903B5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rtcu</w:t>
      </w:r>
      <w:r w:rsidRPr="007C1C0A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 šolskem letu 202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/202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5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in sicer:</w:t>
      </w:r>
    </w:p>
    <w:p w14:paraId="0FEC1FC6" w14:textId="77777777" w:rsidR="007903B5" w:rsidRDefault="007C1C0A" w:rsidP="007C1C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14,543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strokovnih delavcev 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(vzgojiteljev in pomočnikov vzgojiteljev</w:t>
      </w:r>
      <w:r w:rsidR="007903B5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  <w:r w:rsidR="007903B5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ki v oddelkih izvajajo </w:t>
      </w:r>
      <w:r w:rsidR="007903B5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609BC5D0" w14:textId="5799DF43" w:rsidR="007C1C0A" w:rsidRPr="007C1C0A" w:rsidRDefault="007903B5" w:rsidP="007903B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dejavnost predšolske vzgoje neposredno z otroki),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7C1C0A"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in </w:t>
      </w:r>
    </w:p>
    <w:p w14:paraId="5300ABD5" w14:textId="5D3FF35F" w:rsidR="007C1C0A" w:rsidRPr="007C1C0A" w:rsidRDefault="007C1C0A" w:rsidP="007C1C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7,190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ostalih delavcev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bookmarkEnd w:id="4"/>
    <w:p w14:paraId="5CD7FB79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4D73D9A" w14:textId="77777777" w:rsidR="007C1C0A" w:rsidRPr="007C1C0A" w:rsidRDefault="007C1C0A" w:rsidP="007C1C0A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3.</w:t>
      </w:r>
    </w:p>
    <w:p w14:paraId="669B959A" w14:textId="1B33DB70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Občina Renče-Vogrsko bo zaposlitev v deležu 0,3 </w:t>
      </w:r>
      <w:r w:rsidRPr="007C1C0A">
        <w:rPr>
          <w:rFonts w:ascii="Arial" w:eastAsia="Times New Roman" w:hAnsi="Arial" w:cs="Arial"/>
          <w:kern w:val="0"/>
          <w:sz w:val="20"/>
          <w:szCs w:val="20"/>
          <w:lang w:val="x-none" w:eastAsia="sl-SI"/>
          <w14:ligatures w14:val="none"/>
        </w:rPr>
        <w:t>vzdrževalca učne tehnologije</w:t>
      </w:r>
      <w:r w:rsidRPr="007C1C0A" w:rsidDel="003247B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(računalnikar</w:t>
      </w:r>
      <w:r w:rsidR="007903B5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ja</w:t>
      </w:r>
      <w:r w:rsidR="0001508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) 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sofinancirala do največ 38. plačnega razreda.</w:t>
      </w:r>
    </w:p>
    <w:p w14:paraId="79C7147A" w14:textId="77777777" w:rsidR="007C1C0A" w:rsidRPr="007C1C0A" w:rsidRDefault="007C1C0A" w:rsidP="007C1C0A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5697CDC" w14:textId="77777777" w:rsidR="007C1C0A" w:rsidRPr="007C1C0A" w:rsidRDefault="007C1C0A" w:rsidP="007C1C0A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4.</w:t>
      </w:r>
    </w:p>
    <w:p w14:paraId="50F61CAD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hAnsi="Arial" w:cs="Arial"/>
          <w:kern w:val="0"/>
          <w:sz w:val="20"/>
          <w:szCs w:val="20"/>
          <w14:ligatures w14:val="none"/>
        </w:rPr>
        <w:t>Sklep začne veljati naslednji dan po objavi v Uradnem glasilu Občine Renče-Vogrsko.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</w:p>
    <w:p w14:paraId="3E1E845A" w14:textId="77777777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3C846DD" w14:textId="1F6E132A" w:rsidR="007C1C0A" w:rsidRPr="007C1C0A" w:rsidRDefault="007C1C0A" w:rsidP="007C1C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Številka: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        </w:t>
      </w:r>
    </w:p>
    <w:p w14:paraId="255361C8" w14:textId="5CE1EAC1" w:rsid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Bukovica,</w:t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7C1C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</w:t>
      </w:r>
    </w:p>
    <w:p w14:paraId="13C216A8" w14:textId="77777777" w:rsidR="0001508C" w:rsidRDefault="0001508C" w:rsidP="0001508C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Župan</w:t>
      </w:r>
    </w:p>
    <w:p w14:paraId="17EBEBD9" w14:textId="77777777" w:rsidR="0001508C" w:rsidRDefault="0001508C" w:rsidP="0001508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                                                                                                          Občine Renče-Vogrsko</w:t>
      </w:r>
    </w:p>
    <w:p w14:paraId="50C39BE1" w14:textId="77777777" w:rsidR="0001508C" w:rsidRPr="00FD77AB" w:rsidRDefault="0001508C" w:rsidP="0001508C">
      <w:pPr>
        <w:spacing w:after="0" w:line="240" w:lineRule="auto"/>
        <w:ind w:left="6372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</w:t>
      </w:r>
    </w:p>
    <w:p w14:paraId="49C7DEFB" w14:textId="77777777" w:rsidR="0001508C" w:rsidRPr="007C1C0A" w:rsidRDefault="0001508C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ADAF2CD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0CA15E58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25AD0E77" w14:textId="77777777" w:rsidR="007C1C0A" w:rsidRPr="007C1C0A" w:rsidRDefault="007C1C0A" w:rsidP="007C1C0A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3FDE786A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4BE407D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21BCEE47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6C80994" w14:textId="77777777" w:rsidR="007C1C0A" w:rsidRPr="007C1C0A" w:rsidRDefault="007C1C0A" w:rsidP="00AC46A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3242558" w14:textId="77777777" w:rsidR="007C1C0A" w:rsidRPr="007C1C0A" w:rsidRDefault="007C1C0A" w:rsidP="007C1C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sectPr w:rsidR="007C1C0A" w:rsidRPr="007C1C0A" w:rsidSect="007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4FF6E" w14:textId="77777777" w:rsidR="00AC46A4" w:rsidRDefault="00AC46A4">
      <w:pPr>
        <w:spacing w:after="0" w:line="240" w:lineRule="auto"/>
      </w:pPr>
      <w:r>
        <w:separator/>
      </w:r>
    </w:p>
  </w:endnote>
  <w:endnote w:type="continuationSeparator" w:id="0">
    <w:p w14:paraId="6E552A8D" w14:textId="77777777" w:rsidR="00AC46A4" w:rsidRDefault="00A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7152D" w14:textId="77777777" w:rsidR="00AC46A4" w:rsidRDefault="00AC46A4">
      <w:pPr>
        <w:spacing w:after="0" w:line="240" w:lineRule="auto"/>
      </w:pPr>
      <w:r>
        <w:separator/>
      </w:r>
    </w:p>
  </w:footnote>
  <w:footnote w:type="continuationSeparator" w:id="0">
    <w:p w14:paraId="17EFF045" w14:textId="77777777" w:rsidR="00AC46A4" w:rsidRDefault="00AC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1C028" w14:textId="363F495B" w:rsidR="007903B5" w:rsidRPr="00E001A8" w:rsidRDefault="006B3474" w:rsidP="00E001A8">
    <w:pPr>
      <w:pStyle w:val="Glava"/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12</w:t>
    </w:r>
    <w:r w:rsidR="007903B5" w:rsidRPr="00E001A8">
      <w:rPr>
        <w:rFonts w:cs="Arial"/>
        <w:color w:val="999999"/>
        <w:sz w:val="40"/>
        <w:szCs w:val="40"/>
      </w:rPr>
      <w:t>. redna seja</w:t>
    </w:r>
    <w:r w:rsidR="007903B5" w:rsidRPr="00E001A8">
      <w:rPr>
        <w:rFonts w:cs="Arial"/>
        <w:color w:val="999999"/>
        <w:sz w:val="40"/>
        <w:szCs w:val="40"/>
      </w:rPr>
      <w:tab/>
    </w:r>
    <w:r w:rsidR="007903B5" w:rsidRPr="00E001A8">
      <w:rPr>
        <w:rFonts w:cs="Arial"/>
        <w:color w:val="999999"/>
        <w:sz w:val="40"/>
        <w:szCs w:val="40"/>
      </w:rPr>
      <w:tab/>
    </w:r>
    <w:r>
      <w:rPr>
        <w:rFonts w:cs="Arial"/>
        <w:color w:val="999999"/>
        <w:sz w:val="40"/>
        <w:szCs w:val="40"/>
      </w:rPr>
      <w:t>5</w:t>
    </w:r>
    <w:r w:rsidR="007903B5" w:rsidRPr="00E001A8">
      <w:rPr>
        <w:rFonts w:cs="Arial"/>
        <w:color w:val="999999"/>
        <w:sz w:val="40"/>
        <w:szCs w:val="40"/>
      </w:rPr>
      <w:t>. točka</w:t>
    </w:r>
  </w:p>
  <w:p w14:paraId="15559813" w14:textId="77777777" w:rsidR="007903B5" w:rsidRDefault="007903B5">
    <w:pPr>
      <w:pStyle w:val="Glava"/>
    </w:pPr>
  </w:p>
  <w:p w14:paraId="0FB7C6B4" w14:textId="77777777" w:rsidR="007903B5" w:rsidRDefault="007903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C5A55"/>
    <w:multiLevelType w:val="hybridMultilevel"/>
    <w:tmpl w:val="D53AC8D2"/>
    <w:lvl w:ilvl="0" w:tplc="9F306B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8635924">
    <w:abstractNumId w:val="1"/>
  </w:num>
  <w:num w:numId="2" w16cid:durableId="1386830612">
    <w:abstractNumId w:val="3"/>
  </w:num>
  <w:num w:numId="3" w16cid:durableId="1502232695">
    <w:abstractNumId w:val="2"/>
  </w:num>
  <w:num w:numId="4" w16cid:durableId="141158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0A"/>
    <w:rsid w:val="0001508C"/>
    <w:rsid w:val="00047F49"/>
    <w:rsid w:val="002E573C"/>
    <w:rsid w:val="004620D8"/>
    <w:rsid w:val="00474D56"/>
    <w:rsid w:val="00493ABA"/>
    <w:rsid w:val="005F6396"/>
    <w:rsid w:val="006B3474"/>
    <w:rsid w:val="007903B5"/>
    <w:rsid w:val="007C1C0A"/>
    <w:rsid w:val="008F46A7"/>
    <w:rsid w:val="009C746C"/>
    <w:rsid w:val="00A36CB0"/>
    <w:rsid w:val="00AC46A4"/>
    <w:rsid w:val="00BB1074"/>
    <w:rsid w:val="00C31CBA"/>
    <w:rsid w:val="00C5759D"/>
    <w:rsid w:val="00CC3951"/>
    <w:rsid w:val="00CE3E1A"/>
    <w:rsid w:val="00EB179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55BA"/>
  <w15:chartTrackingRefBased/>
  <w15:docId w15:val="{11B91716-9537-4037-AD3E-96B0C349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1C0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7C1C0A"/>
    <w:rPr>
      <w:kern w:val="0"/>
      <w14:ligatures w14:val="none"/>
    </w:rPr>
  </w:style>
  <w:style w:type="table" w:styleId="Tabelamrea">
    <w:name w:val="Table Grid"/>
    <w:basedOn w:val="Navadnatabela"/>
    <w:rsid w:val="007C1C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6B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9</cp:revision>
  <cp:lastPrinted>2024-06-12T13:55:00Z</cp:lastPrinted>
  <dcterms:created xsi:type="dcterms:W3CDTF">2024-06-12T12:27:00Z</dcterms:created>
  <dcterms:modified xsi:type="dcterms:W3CDTF">2024-06-13T08:18:00Z</dcterms:modified>
</cp:coreProperties>
</file>